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E8F0" w14:textId="77777777" w:rsidR="00EF0889" w:rsidRDefault="00985A7C" w:rsidP="00EF0889">
      <w:pPr>
        <w:pStyle w:val="ecxmsonormal"/>
        <w:spacing w:before="0" w:beforeAutospacing="0" w:after="0" w:afterAutospacing="0"/>
        <w:jc w:val="center"/>
        <w:rPr>
          <w:rFonts w:asciiTheme="minorHAnsi" w:hAnsiTheme="minorHAnsi" w:cstheme="minorHAnsi"/>
          <w:b/>
          <w:sz w:val="20"/>
          <w:szCs w:val="20"/>
          <w:u w:val="single"/>
        </w:rPr>
      </w:pPr>
      <w:r w:rsidRPr="002D1BAB">
        <w:rPr>
          <w:rFonts w:asciiTheme="minorHAnsi" w:hAnsiTheme="minorHAnsi" w:cstheme="minorHAnsi"/>
          <w:b/>
          <w:sz w:val="20"/>
          <w:szCs w:val="20"/>
          <w:u w:val="single"/>
        </w:rPr>
        <w:t>Postdoctoral Fellowships at UC San Diego’s Eating Disorders Center for Treatment and Research</w:t>
      </w:r>
      <w:r w:rsidR="002D1BAB">
        <w:rPr>
          <w:rFonts w:asciiTheme="minorHAnsi" w:hAnsiTheme="minorHAnsi" w:cstheme="minorHAnsi"/>
          <w:b/>
          <w:sz w:val="20"/>
          <w:szCs w:val="20"/>
          <w:u w:val="single"/>
        </w:rPr>
        <w:t xml:space="preserve">: </w:t>
      </w:r>
    </w:p>
    <w:p w14:paraId="3B9181CA" w14:textId="411E8EBE" w:rsidR="002D1BAB" w:rsidRPr="005726EB" w:rsidRDefault="002D1BAB" w:rsidP="00EF0889">
      <w:pPr>
        <w:pStyle w:val="ecxmsonormal"/>
        <w:spacing w:before="0" w:beforeAutospacing="0" w:after="0" w:afterAutospacing="0"/>
        <w:jc w:val="center"/>
        <w:rPr>
          <w:rFonts w:asciiTheme="minorHAnsi" w:hAnsiTheme="minorHAnsi" w:cstheme="minorHAnsi"/>
          <w:b/>
          <w:sz w:val="20"/>
          <w:szCs w:val="20"/>
          <w:u w:val="single"/>
        </w:rPr>
      </w:pPr>
      <w:r>
        <w:rPr>
          <w:rFonts w:asciiTheme="minorHAnsi" w:hAnsiTheme="minorHAnsi" w:cstheme="minorHAnsi"/>
          <w:b/>
          <w:sz w:val="20"/>
          <w:szCs w:val="20"/>
          <w:u w:val="single"/>
        </w:rPr>
        <w:t>Clinical</w:t>
      </w:r>
      <w:r w:rsidR="00CB0E8C">
        <w:rPr>
          <w:rFonts w:asciiTheme="minorHAnsi" w:hAnsiTheme="minorHAnsi" w:cstheme="minorHAnsi"/>
          <w:b/>
          <w:sz w:val="20"/>
          <w:szCs w:val="20"/>
          <w:u w:val="single"/>
        </w:rPr>
        <w:t xml:space="preserve"> &amp; Research</w:t>
      </w:r>
      <w:r>
        <w:rPr>
          <w:rFonts w:asciiTheme="minorHAnsi" w:hAnsiTheme="minorHAnsi" w:cstheme="minorHAnsi"/>
          <w:b/>
          <w:sz w:val="20"/>
          <w:szCs w:val="20"/>
          <w:u w:val="single"/>
        </w:rPr>
        <w:t xml:space="preserve"> Postdoctoral </w:t>
      </w:r>
      <w:r w:rsidRPr="005726EB">
        <w:rPr>
          <w:rFonts w:asciiTheme="minorHAnsi" w:hAnsiTheme="minorHAnsi" w:cstheme="minorHAnsi"/>
          <w:b/>
          <w:sz w:val="20"/>
          <w:szCs w:val="20"/>
          <w:u w:val="single"/>
        </w:rPr>
        <w:t>Positions</w:t>
      </w:r>
    </w:p>
    <w:p w14:paraId="259A6C02" w14:textId="1A1BF457" w:rsidR="007418EB" w:rsidRPr="005726EB" w:rsidRDefault="008E52FF" w:rsidP="007418EB">
      <w:pPr>
        <w:pStyle w:val="ecxmsonormal"/>
        <w:rPr>
          <w:rFonts w:asciiTheme="minorHAnsi" w:hAnsiTheme="minorHAnsi" w:cstheme="minorHAnsi"/>
          <w:b/>
          <w:sz w:val="20"/>
          <w:szCs w:val="20"/>
        </w:rPr>
      </w:pPr>
      <w:r w:rsidRPr="005726EB">
        <w:rPr>
          <w:rFonts w:asciiTheme="minorHAnsi" w:hAnsiTheme="minorHAnsi" w:cstheme="minorHAnsi"/>
          <w:b/>
          <w:sz w:val="20"/>
          <w:szCs w:val="20"/>
        </w:rPr>
        <w:t>University of California, San Diego</w:t>
      </w:r>
      <w:r w:rsidR="00760162" w:rsidRPr="005726EB">
        <w:rPr>
          <w:rFonts w:asciiTheme="minorHAnsi" w:hAnsiTheme="minorHAnsi" w:cstheme="minorHAnsi"/>
          <w:b/>
          <w:sz w:val="20"/>
          <w:szCs w:val="20"/>
        </w:rPr>
        <w:t xml:space="preserve"> Eating Disorders Center for Treatment and Research is an international leader in employing new treatments based on research on the neurobiology of </w:t>
      </w:r>
      <w:r w:rsidR="00EC2C76" w:rsidRPr="005726EB">
        <w:rPr>
          <w:rFonts w:asciiTheme="minorHAnsi" w:hAnsiTheme="minorHAnsi" w:cstheme="minorHAnsi"/>
          <w:b/>
          <w:sz w:val="20"/>
          <w:szCs w:val="20"/>
        </w:rPr>
        <w:t>eating disorders and related problems</w:t>
      </w:r>
      <w:r w:rsidR="00760162" w:rsidRPr="005726EB">
        <w:rPr>
          <w:rFonts w:asciiTheme="minorHAnsi" w:hAnsiTheme="minorHAnsi" w:cstheme="minorHAnsi"/>
          <w:b/>
          <w:sz w:val="20"/>
          <w:szCs w:val="20"/>
        </w:rPr>
        <w:t>. We have IOP and day t</w:t>
      </w:r>
      <w:r w:rsidR="00505751" w:rsidRPr="005726EB">
        <w:rPr>
          <w:rFonts w:asciiTheme="minorHAnsi" w:hAnsiTheme="minorHAnsi" w:cstheme="minorHAnsi"/>
          <w:b/>
          <w:sz w:val="20"/>
          <w:szCs w:val="20"/>
        </w:rPr>
        <w:t>reatment programs for adults,</w:t>
      </w:r>
      <w:r w:rsidR="00760162" w:rsidRPr="005726EB">
        <w:rPr>
          <w:rFonts w:asciiTheme="minorHAnsi" w:hAnsiTheme="minorHAnsi" w:cstheme="minorHAnsi"/>
          <w:b/>
          <w:sz w:val="20"/>
          <w:szCs w:val="20"/>
        </w:rPr>
        <w:t xml:space="preserve"> adolescents</w:t>
      </w:r>
      <w:r w:rsidR="00505751" w:rsidRPr="005726EB">
        <w:rPr>
          <w:rFonts w:asciiTheme="minorHAnsi" w:hAnsiTheme="minorHAnsi" w:cstheme="minorHAnsi"/>
          <w:b/>
          <w:sz w:val="20"/>
          <w:szCs w:val="20"/>
        </w:rPr>
        <w:t>, and children</w:t>
      </w:r>
      <w:r w:rsidR="00760162" w:rsidRPr="005726EB">
        <w:rPr>
          <w:rFonts w:asciiTheme="minorHAnsi" w:hAnsiTheme="minorHAnsi" w:cstheme="minorHAnsi"/>
          <w:b/>
          <w:sz w:val="20"/>
          <w:szCs w:val="20"/>
        </w:rPr>
        <w:t xml:space="preserve"> with eating disorders, as well as a medical stabilization unit in conjunction with Rady Children’s Hospital. </w:t>
      </w:r>
      <w:r w:rsidR="00985A7C" w:rsidRPr="005726EB">
        <w:rPr>
          <w:rFonts w:asciiTheme="minorHAnsi" w:hAnsiTheme="minorHAnsi" w:cstheme="minorHAnsi"/>
          <w:b/>
          <w:sz w:val="20"/>
          <w:szCs w:val="20"/>
        </w:rPr>
        <w:t>UCSD EDC’s</w:t>
      </w:r>
      <w:r w:rsidR="00760162" w:rsidRPr="005726EB">
        <w:rPr>
          <w:rFonts w:asciiTheme="minorHAnsi" w:hAnsiTheme="minorHAnsi" w:cstheme="minorHAnsi"/>
          <w:b/>
          <w:sz w:val="20"/>
          <w:szCs w:val="20"/>
        </w:rPr>
        <w:t xml:space="preserve"> programs are growing quickly and we are currently accepting applications for </w:t>
      </w:r>
      <w:r w:rsidR="00F57D60">
        <w:rPr>
          <w:rFonts w:asciiTheme="minorHAnsi" w:hAnsiTheme="minorHAnsi" w:cstheme="minorHAnsi"/>
          <w:b/>
          <w:sz w:val="20"/>
          <w:szCs w:val="20"/>
        </w:rPr>
        <w:t xml:space="preserve">both </w:t>
      </w:r>
      <w:r w:rsidR="00F57D60" w:rsidRPr="00F57D60">
        <w:rPr>
          <w:rFonts w:asciiTheme="minorHAnsi" w:hAnsiTheme="minorHAnsi" w:cstheme="minorHAnsi"/>
          <w:b/>
          <w:i/>
          <w:iCs/>
          <w:sz w:val="20"/>
          <w:szCs w:val="20"/>
        </w:rPr>
        <w:t xml:space="preserve">clinical and research </w:t>
      </w:r>
      <w:r w:rsidR="00760162" w:rsidRPr="005726EB">
        <w:rPr>
          <w:rFonts w:asciiTheme="minorHAnsi" w:hAnsiTheme="minorHAnsi" w:cstheme="minorHAnsi"/>
          <w:b/>
          <w:i/>
          <w:sz w:val="20"/>
          <w:szCs w:val="20"/>
        </w:rPr>
        <w:t>postdoctoral fellows</w:t>
      </w:r>
      <w:r w:rsidR="00760162" w:rsidRPr="005726EB">
        <w:rPr>
          <w:rFonts w:asciiTheme="minorHAnsi" w:hAnsiTheme="minorHAnsi" w:cstheme="minorHAnsi"/>
          <w:b/>
          <w:sz w:val="20"/>
          <w:szCs w:val="20"/>
        </w:rPr>
        <w:t>. </w:t>
      </w:r>
    </w:p>
    <w:p w14:paraId="302E56E1" w14:textId="77777777" w:rsidR="00760162" w:rsidRPr="005726EB" w:rsidRDefault="007418EB" w:rsidP="00760162">
      <w:pPr>
        <w:pStyle w:val="ecxmsonormal"/>
        <w:rPr>
          <w:rStyle w:val="im"/>
          <w:rFonts w:asciiTheme="minorHAnsi" w:hAnsiTheme="minorHAnsi" w:cstheme="minorHAnsi"/>
          <w:b/>
          <w:sz w:val="20"/>
          <w:szCs w:val="20"/>
        </w:rPr>
      </w:pPr>
      <w:r w:rsidRPr="005726EB">
        <w:rPr>
          <w:rStyle w:val="im"/>
          <w:rFonts w:asciiTheme="minorHAnsi" w:hAnsiTheme="minorHAnsi" w:cstheme="minorHAnsi"/>
          <w:b/>
          <w:sz w:val="20"/>
          <w:szCs w:val="20"/>
        </w:rPr>
        <w:t>Current eating disorder treatments are of limited efficacy. New insight into neurobiological mechanisms that contribute to symptoms is supporting development of more effective interventions.  The UCSD program is unique in that it has faculty and staff who focus on combining research into neurobiology with treatment development.  This is an exciting opportunity for individuals to learn about brain and behavior and apply this knowledge to new treatment approaches.</w:t>
      </w:r>
      <w:r w:rsidR="00EC2C76" w:rsidRPr="005726EB">
        <w:rPr>
          <w:rStyle w:val="im"/>
          <w:rFonts w:asciiTheme="minorHAnsi" w:hAnsiTheme="minorHAnsi" w:cstheme="minorHAnsi"/>
          <w:b/>
          <w:sz w:val="20"/>
          <w:szCs w:val="20"/>
        </w:rPr>
        <w:t xml:space="preserve"> We are also very interested in fellows who come from backgrounds outside of eating disorders, like anxiety</w:t>
      </w:r>
      <w:r w:rsidR="00433E50" w:rsidRPr="005726EB">
        <w:rPr>
          <w:rStyle w:val="im"/>
          <w:rFonts w:asciiTheme="minorHAnsi" w:hAnsiTheme="minorHAnsi" w:cstheme="minorHAnsi"/>
          <w:b/>
          <w:sz w:val="20"/>
          <w:szCs w:val="20"/>
        </w:rPr>
        <w:t>, substance, trauma, pediatrics, and we have a strong preference for candidates who have experience or interest in DBT or FBT</w:t>
      </w:r>
      <w:r w:rsidR="00EC2C76" w:rsidRPr="005726EB">
        <w:rPr>
          <w:rStyle w:val="im"/>
          <w:rFonts w:asciiTheme="minorHAnsi" w:hAnsiTheme="minorHAnsi" w:cstheme="minorHAnsi"/>
          <w:b/>
          <w:sz w:val="20"/>
          <w:szCs w:val="20"/>
        </w:rPr>
        <w:t>.</w:t>
      </w:r>
      <w:r w:rsidRPr="005726EB">
        <w:rPr>
          <w:rStyle w:val="im"/>
          <w:rFonts w:asciiTheme="minorHAnsi" w:hAnsiTheme="minorHAnsi" w:cstheme="minorHAnsi"/>
          <w:b/>
          <w:sz w:val="20"/>
          <w:szCs w:val="20"/>
        </w:rPr>
        <w:t xml:space="preserve">  Many of our </w:t>
      </w:r>
      <w:r w:rsidRPr="005726EB">
        <w:rPr>
          <w:rStyle w:val="il"/>
          <w:rFonts w:asciiTheme="minorHAnsi" w:hAnsiTheme="minorHAnsi" w:cstheme="minorHAnsi"/>
          <w:b/>
          <w:sz w:val="20"/>
          <w:szCs w:val="20"/>
        </w:rPr>
        <w:t>postdocs</w:t>
      </w:r>
      <w:r w:rsidRPr="005726EB">
        <w:rPr>
          <w:rStyle w:val="im"/>
          <w:rFonts w:asciiTheme="minorHAnsi" w:hAnsiTheme="minorHAnsi" w:cstheme="minorHAnsi"/>
          <w:b/>
          <w:sz w:val="20"/>
          <w:szCs w:val="20"/>
        </w:rPr>
        <w:t xml:space="preserve"> stay on in permanent staff or faculty positions.</w:t>
      </w:r>
    </w:p>
    <w:tbl>
      <w:tblPr>
        <w:tblStyle w:val="TableGrid"/>
        <w:tblW w:w="0" w:type="auto"/>
        <w:tblLook w:val="04A0" w:firstRow="1" w:lastRow="0" w:firstColumn="1" w:lastColumn="0" w:noHBand="0" w:noVBand="1"/>
      </w:tblPr>
      <w:tblGrid>
        <w:gridCol w:w="10790"/>
      </w:tblGrid>
      <w:tr w:rsidR="00EF0889" w14:paraId="1429C442" w14:textId="77777777" w:rsidTr="00EF0889">
        <w:tc>
          <w:tcPr>
            <w:tcW w:w="10790" w:type="dxa"/>
          </w:tcPr>
          <w:p w14:paraId="06A7F2BF" w14:textId="77777777" w:rsidR="00EF0889" w:rsidRPr="002D1BAB" w:rsidRDefault="00EF0889" w:rsidP="00EF0889">
            <w:pPr>
              <w:pStyle w:val="ecxmsonormal"/>
              <w:rPr>
                <w:rFonts w:asciiTheme="minorHAnsi" w:hAnsiTheme="minorHAnsi" w:cstheme="minorHAnsi"/>
                <w:b/>
                <w:bCs/>
                <w:sz w:val="20"/>
                <w:szCs w:val="20"/>
                <w:u w:val="single"/>
              </w:rPr>
            </w:pPr>
            <w:r w:rsidRPr="002D1BAB">
              <w:rPr>
                <w:rFonts w:asciiTheme="minorHAnsi" w:hAnsiTheme="minorHAnsi" w:cstheme="minorHAnsi"/>
                <w:b/>
                <w:bCs/>
                <w:sz w:val="20"/>
                <w:szCs w:val="20"/>
                <w:u w:val="single"/>
              </w:rPr>
              <w:t>Clinical Postdoctoral Positions</w:t>
            </w:r>
          </w:p>
          <w:p w14:paraId="74182FF9" w14:textId="77777777" w:rsidR="00EF0889" w:rsidRPr="002D1BAB" w:rsidRDefault="00EF0889" w:rsidP="00EF0889">
            <w:pPr>
              <w:pStyle w:val="ecxmsonormal"/>
              <w:rPr>
                <w:rFonts w:asciiTheme="minorHAnsi" w:hAnsiTheme="minorHAnsi" w:cstheme="minorHAnsi"/>
                <w:sz w:val="20"/>
                <w:szCs w:val="20"/>
              </w:rPr>
            </w:pPr>
            <w:r w:rsidRPr="002D1BAB">
              <w:rPr>
                <w:rFonts w:asciiTheme="minorHAnsi" w:hAnsiTheme="minorHAnsi" w:cstheme="minorHAnsi"/>
                <w:bCs/>
                <w:sz w:val="20"/>
                <w:szCs w:val="20"/>
              </w:rPr>
              <w:t>Clinical postdoctoral fellows:</w:t>
            </w:r>
            <w:r w:rsidRPr="002D1BAB">
              <w:rPr>
                <w:rFonts w:asciiTheme="minorHAnsi" w:hAnsiTheme="minorHAnsi" w:cstheme="minorHAnsi"/>
                <w:sz w:val="20"/>
                <w:szCs w:val="20"/>
              </w:rPr>
              <w:t xml:space="preserve"> for our Adult, Adolescent, and/or Pediatric Programs.  We treat patients with </w:t>
            </w:r>
            <w:r w:rsidRPr="002D1BAB">
              <w:rPr>
                <w:rStyle w:val="Strong"/>
                <w:rFonts w:asciiTheme="minorHAnsi" w:hAnsiTheme="minorHAnsi" w:cstheme="minorHAnsi"/>
                <w:b w:val="0"/>
                <w:sz w:val="20"/>
                <w:szCs w:val="20"/>
              </w:rPr>
              <w:t>Anorexia Nervosa</w:t>
            </w:r>
            <w:r w:rsidRPr="002D1BAB">
              <w:rPr>
                <w:rFonts w:asciiTheme="minorHAnsi" w:hAnsiTheme="minorHAnsi" w:cstheme="minorHAnsi"/>
                <w:sz w:val="20"/>
                <w:szCs w:val="20"/>
              </w:rPr>
              <w:t xml:space="preserve"> (AN), </w:t>
            </w:r>
            <w:r w:rsidRPr="002D1BAB">
              <w:rPr>
                <w:rStyle w:val="Strong"/>
                <w:rFonts w:asciiTheme="minorHAnsi" w:hAnsiTheme="minorHAnsi" w:cstheme="minorHAnsi"/>
                <w:b w:val="0"/>
                <w:sz w:val="20"/>
                <w:szCs w:val="20"/>
              </w:rPr>
              <w:t>Bulimia Nervosa</w:t>
            </w:r>
            <w:r w:rsidRPr="002D1BAB">
              <w:rPr>
                <w:rFonts w:asciiTheme="minorHAnsi" w:hAnsiTheme="minorHAnsi" w:cstheme="minorHAnsi"/>
                <w:sz w:val="20"/>
                <w:szCs w:val="20"/>
              </w:rPr>
              <w:t xml:space="preserve"> (BN), </w:t>
            </w:r>
            <w:r w:rsidRPr="002D1BAB">
              <w:rPr>
                <w:rStyle w:val="Strong"/>
                <w:rFonts w:asciiTheme="minorHAnsi" w:hAnsiTheme="minorHAnsi" w:cstheme="minorHAnsi"/>
                <w:b w:val="0"/>
                <w:sz w:val="20"/>
                <w:szCs w:val="20"/>
              </w:rPr>
              <w:t>Binge Eating Disorder</w:t>
            </w:r>
            <w:r w:rsidRPr="002D1BAB">
              <w:rPr>
                <w:rFonts w:asciiTheme="minorHAnsi" w:hAnsiTheme="minorHAnsi" w:cstheme="minorHAnsi"/>
                <w:sz w:val="20"/>
                <w:szCs w:val="20"/>
              </w:rPr>
              <w:t xml:space="preserve"> (BED), </w:t>
            </w:r>
            <w:r w:rsidRPr="002D1BAB">
              <w:rPr>
                <w:rStyle w:val="Strong"/>
                <w:rFonts w:asciiTheme="minorHAnsi" w:hAnsiTheme="minorHAnsi" w:cstheme="minorHAnsi"/>
                <w:b w:val="0"/>
                <w:sz w:val="20"/>
                <w:szCs w:val="20"/>
              </w:rPr>
              <w:t>Eating Disorder Not Otherwise Specified</w:t>
            </w:r>
            <w:r w:rsidRPr="002D1BAB">
              <w:rPr>
                <w:rFonts w:asciiTheme="minorHAnsi" w:hAnsiTheme="minorHAnsi" w:cstheme="minorHAnsi"/>
                <w:sz w:val="20"/>
                <w:szCs w:val="20"/>
              </w:rPr>
              <w:t xml:space="preserve"> (EDNOS), and </w:t>
            </w:r>
            <w:r w:rsidRPr="002D1BAB">
              <w:rPr>
                <w:rStyle w:val="Strong"/>
                <w:rFonts w:asciiTheme="minorHAnsi" w:hAnsiTheme="minorHAnsi" w:cstheme="minorHAnsi"/>
                <w:b w:val="0"/>
                <w:sz w:val="20"/>
                <w:szCs w:val="20"/>
              </w:rPr>
              <w:t>Other Specified Eating or Feeding Disorder</w:t>
            </w:r>
            <w:r w:rsidRPr="002D1BAB">
              <w:rPr>
                <w:rFonts w:asciiTheme="minorHAnsi" w:hAnsiTheme="minorHAnsi" w:cstheme="minorHAnsi"/>
                <w:sz w:val="20"/>
                <w:szCs w:val="20"/>
              </w:rPr>
              <w:t xml:space="preserve"> (OSFED), a category that includes subclinical eating disorders and atypical eating disorders (e.g., exercise bulimia, purging disorder). Additionally, our program offers targeted treatment for other conditions that are seen in patients with eating disorders, including substance abuse/dependence and trauma. This training experience includes weekly didactics, opportunities for intensive training in DBT and FBT, the chance to work closely with a multidisciplinary team, and many of our postdocs stay on in permanent staff or faculty positions. Job duties include individual, group, and family therapy, with opportunities to participate in treatment development research.</w:t>
            </w:r>
          </w:p>
          <w:p w14:paraId="5EF55DB2" w14:textId="77777777" w:rsidR="00EF0889" w:rsidRPr="00F4654A" w:rsidRDefault="00EF0889" w:rsidP="00EF0889">
            <w:pPr>
              <w:pStyle w:val="ecxmsonormal"/>
              <w:rPr>
                <w:rFonts w:asciiTheme="minorHAnsi" w:hAnsiTheme="minorHAnsi" w:cstheme="minorHAnsi"/>
                <w:bCs/>
                <w:i/>
                <w:iCs/>
                <w:sz w:val="20"/>
                <w:szCs w:val="20"/>
              </w:rPr>
            </w:pPr>
            <w:r w:rsidRPr="00F4654A">
              <w:rPr>
                <w:rStyle w:val="im"/>
                <w:rFonts w:asciiTheme="minorHAnsi" w:hAnsiTheme="minorHAnsi" w:cstheme="minorHAnsi"/>
                <w:bCs/>
                <w:i/>
                <w:iCs/>
                <w:sz w:val="20"/>
                <w:szCs w:val="20"/>
              </w:rPr>
              <w:t>We are also very interested in fellows who come from backgrounds outside of eating disorders, like anxiety, substance, trauma, pediatrics, and we have a strong preference for candidates who have experience or interest in DBT or FBT. </w:t>
            </w:r>
          </w:p>
          <w:p w14:paraId="06186862" w14:textId="77777777" w:rsidR="00EF0889" w:rsidRPr="002D1BAB" w:rsidRDefault="00EF0889" w:rsidP="00EF0889">
            <w:pPr>
              <w:pStyle w:val="ecxmsonormal"/>
              <w:rPr>
                <w:rFonts w:asciiTheme="minorHAnsi" w:hAnsiTheme="minorHAnsi" w:cstheme="minorHAnsi"/>
                <w:sz w:val="20"/>
                <w:szCs w:val="20"/>
              </w:rPr>
            </w:pPr>
            <w:r w:rsidRPr="002D1BAB">
              <w:rPr>
                <w:rStyle w:val="im"/>
                <w:rFonts w:asciiTheme="minorHAnsi" w:hAnsiTheme="minorHAnsi" w:cstheme="minorHAnsi"/>
                <w:sz w:val="20"/>
                <w:szCs w:val="20"/>
              </w:rPr>
              <w:t>One of the strengths of our 2-year postdoctoral fellow program is that we provide in-depth training in evidence-based treatment approaches. In addition to weekly individual supervision and mentorship, this includes an intensive orientation to eating disorders, a</w:t>
            </w:r>
            <w:r>
              <w:rPr>
                <w:rStyle w:val="im"/>
                <w:rFonts w:asciiTheme="minorHAnsi" w:hAnsiTheme="minorHAnsi" w:cstheme="minorHAnsi"/>
                <w:sz w:val="20"/>
                <w:szCs w:val="20"/>
              </w:rPr>
              <w:t xml:space="preserve">n intensive </w:t>
            </w:r>
            <w:r w:rsidRPr="002D1BAB">
              <w:rPr>
                <w:rStyle w:val="im"/>
                <w:rFonts w:asciiTheme="minorHAnsi" w:hAnsiTheme="minorHAnsi" w:cstheme="minorHAnsi"/>
                <w:sz w:val="20"/>
                <w:szCs w:val="20"/>
              </w:rPr>
              <w:t xml:space="preserve">DBT training, and </w:t>
            </w:r>
            <w:r>
              <w:rPr>
                <w:rStyle w:val="im"/>
                <w:rFonts w:asciiTheme="minorHAnsi" w:hAnsiTheme="minorHAnsi" w:cstheme="minorHAnsi"/>
                <w:sz w:val="20"/>
                <w:szCs w:val="20"/>
              </w:rPr>
              <w:t>an intensive</w:t>
            </w:r>
            <w:r w:rsidRPr="002D1BAB">
              <w:rPr>
                <w:rStyle w:val="im"/>
                <w:rFonts w:asciiTheme="minorHAnsi" w:hAnsiTheme="minorHAnsi" w:cstheme="minorHAnsi"/>
                <w:sz w:val="20"/>
                <w:szCs w:val="20"/>
              </w:rPr>
              <w:t xml:space="preserve"> FBT training at the beginning of the training year; along with weekly didactics and multiple weekly supervision groups and consultation teams; and occasional opportunities for additional training such as conferences. Clinical fellows typically cross-train in two different programs (one year in each) to maximize both breadth and depth of training.</w:t>
            </w:r>
          </w:p>
          <w:p w14:paraId="71692E99" w14:textId="77777777" w:rsidR="00EF0889" w:rsidRPr="002D1BAB" w:rsidRDefault="00EF0889" w:rsidP="00EF0889">
            <w:pPr>
              <w:pStyle w:val="ecxmsonormal"/>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u w:val="single"/>
              </w:rPr>
              <w:t>Required qualifications:</w:t>
            </w:r>
          </w:p>
          <w:p w14:paraId="6B2D89DB" w14:textId="77777777" w:rsidR="00EF0889" w:rsidRPr="002D1BAB" w:rsidRDefault="00EF0889" w:rsidP="00EF0889">
            <w:pPr>
              <w:pStyle w:val="ecxmsolistparagraph"/>
              <w:numPr>
                <w:ilvl w:val="0"/>
                <w:numId w:val="4"/>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Doctoral degree in Clinical Psychology</w:t>
            </w:r>
          </w:p>
          <w:p w14:paraId="4D0E9483"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APA accredited doctoral program</w:t>
            </w:r>
          </w:p>
          <w:p w14:paraId="43644C77"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APA accredited pre-doctoral internship preferred</w:t>
            </w:r>
          </w:p>
          <w:p w14:paraId="79D65A20"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 xml:space="preserve">In-depth knowledge and demonstrated skill in provision of </w:t>
            </w:r>
            <w:r>
              <w:rPr>
                <w:rFonts w:asciiTheme="minorHAnsi" w:hAnsiTheme="minorHAnsi" w:cstheme="minorHAnsi"/>
                <w:sz w:val="20"/>
                <w:szCs w:val="20"/>
              </w:rPr>
              <w:t xml:space="preserve">evidence-based </w:t>
            </w:r>
            <w:r w:rsidRPr="002D1BAB">
              <w:rPr>
                <w:rFonts w:asciiTheme="minorHAnsi" w:hAnsiTheme="minorHAnsi" w:cstheme="minorHAnsi"/>
                <w:sz w:val="20"/>
                <w:szCs w:val="20"/>
              </w:rPr>
              <w:t>individual, group, and family psychotherapy.</w:t>
            </w:r>
          </w:p>
          <w:p w14:paraId="2F4C8938"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Experience in treatment of eating disorder patients OR experience in a related area, such as substance use, anxiety or trauma.</w:t>
            </w:r>
          </w:p>
          <w:p w14:paraId="2638EC1B"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Preference for demonstrated experience in providing therapy to individuals with eating disorders at different levels of care, including residential/inpatient, day treatment, outpatient, and IOP.</w:t>
            </w:r>
          </w:p>
          <w:p w14:paraId="70C69B93" w14:textId="77777777" w:rsidR="00EF0889" w:rsidRPr="002D1BAB" w:rsidRDefault="00EF0889" w:rsidP="00EF0889">
            <w:pPr>
              <w:pStyle w:val="ecxmsolistparagraph"/>
              <w:numPr>
                <w:ilvl w:val="0"/>
                <w:numId w:val="4"/>
              </w:numPr>
              <w:rPr>
                <w:rFonts w:asciiTheme="minorHAnsi" w:hAnsiTheme="minorHAnsi" w:cstheme="minorHAnsi"/>
                <w:sz w:val="20"/>
                <w:szCs w:val="20"/>
              </w:rPr>
            </w:pPr>
            <w:r w:rsidRPr="002D1BAB">
              <w:rPr>
                <w:rFonts w:asciiTheme="minorHAnsi" w:hAnsiTheme="minorHAnsi" w:cstheme="minorHAnsi"/>
                <w:sz w:val="20"/>
                <w:szCs w:val="20"/>
              </w:rPr>
              <w:t>Preference for DBT and Family-Based Therapy trained candidates.</w:t>
            </w:r>
          </w:p>
          <w:p w14:paraId="0E4B5975" w14:textId="77777777" w:rsidR="00EF0889" w:rsidRPr="00EF0889" w:rsidRDefault="00EF0889" w:rsidP="00EF0889">
            <w:pPr>
              <w:pStyle w:val="ecxmsonormal"/>
              <w:spacing w:before="0" w:beforeAutospacing="0" w:after="0" w:afterAutospacing="0"/>
              <w:rPr>
                <w:rFonts w:asciiTheme="minorHAnsi" w:hAnsiTheme="minorHAnsi" w:cstheme="minorHAnsi"/>
                <w:sz w:val="20"/>
                <w:szCs w:val="20"/>
                <w:u w:val="single"/>
              </w:rPr>
            </w:pPr>
            <w:r w:rsidRPr="00EF0889">
              <w:rPr>
                <w:rFonts w:asciiTheme="minorHAnsi" w:hAnsiTheme="minorHAnsi" w:cstheme="minorHAnsi"/>
                <w:sz w:val="20"/>
                <w:szCs w:val="20"/>
                <w:u w:val="single"/>
              </w:rPr>
              <w:t>Benefits Include:</w:t>
            </w:r>
          </w:p>
          <w:p w14:paraId="7BB38523" w14:textId="77777777" w:rsidR="00EF0889" w:rsidRPr="002D1BAB" w:rsidRDefault="00EF0889" w:rsidP="00EF0889">
            <w:pPr>
              <w:pStyle w:val="ecxmsonormal"/>
              <w:numPr>
                <w:ilvl w:val="0"/>
                <w:numId w:val="9"/>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Although not required, there are opportunities to participate in a variety of research opportunities. Most of our clinical fellows co-author papers and/or posters while here. Many participate in development of novel research projects.</w:t>
            </w:r>
          </w:p>
          <w:p w14:paraId="3107934A" w14:textId="77777777" w:rsidR="00EF0889" w:rsidRPr="002D1BAB" w:rsidRDefault="00EF0889" w:rsidP="00EF0889">
            <w:pPr>
              <w:pStyle w:val="ecxmsonormal"/>
              <w:numPr>
                <w:ilvl w:val="0"/>
                <w:numId w:val="9"/>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Competitive salary and benefits.</w:t>
            </w:r>
          </w:p>
          <w:p w14:paraId="0AAA563A" w14:textId="77777777" w:rsidR="00EF0889" w:rsidRPr="002D1BAB" w:rsidRDefault="00EF0889" w:rsidP="00EF0889">
            <w:pPr>
              <w:pStyle w:val="ecxmsonormal"/>
              <w:numPr>
                <w:ilvl w:val="0"/>
                <w:numId w:val="9"/>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Training and supervision with expert psychologists, including nationally recognized trainers in DBT, FBT and CPT.</w:t>
            </w:r>
          </w:p>
          <w:p w14:paraId="43BAA877" w14:textId="77777777" w:rsidR="00EF0889" w:rsidRPr="002D1BAB" w:rsidRDefault="00EF0889" w:rsidP="00EF0889">
            <w:pPr>
              <w:pStyle w:val="ecxmsonormal"/>
              <w:numPr>
                <w:ilvl w:val="0"/>
                <w:numId w:val="9"/>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Potential opportunities to stay on as a staff or faculty psychologist after fellowship.</w:t>
            </w:r>
          </w:p>
          <w:p w14:paraId="117D6F76" w14:textId="37287F79" w:rsidR="00EF0889" w:rsidRPr="00EF0889" w:rsidRDefault="00EF0889" w:rsidP="00F2024C">
            <w:pPr>
              <w:pStyle w:val="ecxmsonormal"/>
              <w:numPr>
                <w:ilvl w:val="0"/>
                <w:numId w:val="9"/>
              </w:numPr>
              <w:spacing w:before="0" w:beforeAutospacing="0" w:after="0" w:afterAutospacing="0"/>
              <w:rPr>
                <w:rFonts w:asciiTheme="minorHAnsi" w:hAnsiTheme="minorHAnsi" w:cstheme="minorHAnsi"/>
                <w:sz w:val="20"/>
                <w:szCs w:val="20"/>
              </w:rPr>
            </w:pPr>
            <w:r w:rsidRPr="002D1BAB">
              <w:rPr>
                <w:rFonts w:asciiTheme="minorHAnsi" w:hAnsiTheme="minorHAnsi" w:cstheme="minorHAnsi"/>
                <w:sz w:val="20"/>
                <w:szCs w:val="20"/>
              </w:rPr>
              <w:t>Weekly didactics and consultation teams.</w:t>
            </w:r>
          </w:p>
        </w:tc>
      </w:tr>
    </w:tbl>
    <w:p w14:paraId="0940E1DD" w14:textId="77777777" w:rsidR="00EF0889" w:rsidRDefault="00EF0889" w:rsidP="005726EB">
      <w:pPr>
        <w:pStyle w:val="ListParagraph"/>
        <w:spacing w:before="100" w:beforeAutospacing="1" w:after="100" w:afterAutospacing="1"/>
        <w:ind w:left="0"/>
        <w:rPr>
          <w:rFonts w:asciiTheme="minorHAnsi" w:hAnsiTheme="minorHAnsi" w:cstheme="minorHAnsi"/>
          <w:b/>
          <w:u w:val="single"/>
        </w:rPr>
      </w:pPr>
    </w:p>
    <w:tbl>
      <w:tblPr>
        <w:tblStyle w:val="TableGrid"/>
        <w:tblW w:w="0" w:type="auto"/>
        <w:tblLook w:val="04A0" w:firstRow="1" w:lastRow="0" w:firstColumn="1" w:lastColumn="0" w:noHBand="0" w:noVBand="1"/>
      </w:tblPr>
      <w:tblGrid>
        <w:gridCol w:w="10790"/>
      </w:tblGrid>
      <w:tr w:rsidR="00EF0889" w14:paraId="77175A53" w14:textId="77777777" w:rsidTr="00EF0889">
        <w:tc>
          <w:tcPr>
            <w:tcW w:w="10790" w:type="dxa"/>
          </w:tcPr>
          <w:p w14:paraId="56D4D4AD" w14:textId="77777777" w:rsidR="00EF0889" w:rsidRDefault="00EF0889" w:rsidP="00EF0889">
            <w:pPr>
              <w:pStyle w:val="ListParagraph"/>
              <w:spacing w:before="100" w:beforeAutospacing="1" w:after="100" w:afterAutospacing="1"/>
              <w:ind w:left="0"/>
              <w:rPr>
                <w:rFonts w:asciiTheme="minorHAnsi" w:hAnsiTheme="minorHAnsi" w:cstheme="minorHAnsi"/>
                <w:b/>
                <w:u w:val="single"/>
              </w:rPr>
            </w:pPr>
            <w:r w:rsidRPr="002D1BAB">
              <w:rPr>
                <w:rFonts w:asciiTheme="minorHAnsi" w:hAnsiTheme="minorHAnsi" w:cstheme="minorHAnsi"/>
                <w:b/>
                <w:u w:val="single"/>
              </w:rPr>
              <w:t>Research Postdoctoral Positions</w:t>
            </w:r>
          </w:p>
          <w:p w14:paraId="3DEFD314" w14:textId="77777777" w:rsidR="00EF0889" w:rsidRDefault="00EF0889" w:rsidP="00EF0889">
            <w:pPr>
              <w:pStyle w:val="ListParagraph"/>
              <w:spacing w:before="100" w:beforeAutospacing="1" w:after="100" w:afterAutospacing="1"/>
              <w:ind w:left="0"/>
              <w:jc w:val="both"/>
              <w:rPr>
                <w:rFonts w:eastAsia="Times New Roman" w:cstheme="minorHAnsi"/>
                <w:b/>
                <w:bCs/>
                <w:sz w:val="20"/>
                <w:szCs w:val="20"/>
              </w:rPr>
            </w:pPr>
          </w:p>
          <w:p w14:paraId="34818520" w14:textId="77777777" w:rsidR="00EF0889" w:rsidRPr="005726EB" w:rsidRDefault="00EF0889" w:rsidP="00EF0889">
            <w:pPr>
              <w:pStyle w:val="ListParagraph"/>
              <w:spacing w:before="100" w:beforeAutospacing="1" w:after="100" w:afterAutospacing="1"/>
              <w:ind w:left="0"/>
              <w:jc w:val="both"/>
              <w:rPr>
                <w:rFonts w:eastAsia="Times New Roman" w:cstheme="minorHAnsi"/>
              </w:rPr>
            </w:pPr>
            <w:r w:rsidRPr="002D1BAB">
              <w:rPr>
                <w:rFonts w:eastAsia="Times New Roman" w:cstheme="minorHAnsi"/>
                <w:b/>
                <w:bCs/>
                <w:sz w:val="20"/>
                <w:szCs w:val="20"/>
              </w:rPr>
              <w:t>1) Clinical Research Postdoctoral Fellow</w:t>
            </w:r>
            <w:r>
              <w:rPr>
                <w:rFonts w:eastAsia="Times New Roman" w:cstheme="minorHAnsi"/>
                <w:b/>
                <w:bCs/>
                <w:sz w:val="20"/>
                <w:szCs w:val="20"/>
              </w:rPr>
              <w:t>s</w:t>
            </w:r>
            <w:r w:rsidRPr="002D1BAB">
              <w:rPr>
                <w:rFonts w:eastAsia="Times New Roman" w:cstheme="minorHAnsi"/>
                <w:b/>
                <w:bCs/>
                <w:sz w:val="20"/>
                <w:szCs w:val="20"/>
              </w:rPr>
              <w:t>:</w:t>
            </w:r>
            <w:r w:rsidRPr="002D1BAB">
              <w:rPr>
                <w:rFonts w:eastAsia="Times New Roman" w:cstheme="minorHAnsi"/>
                <w:sz w:val="20"/>
                <w:szCs w:val="20"/>
              </w:rPr>
              <w:t xml:space="preserve"> to specialize in treatment development and treatment outcomes. We are developing cutting edge treatment for eating disorders based on research on neurobiology and temperament. We also have a number of studies examining the delivery of treatment in different formats, such as higher levels of care, intensive family weeks and in partnership with community outpatient mental health clinics. Many of our postdocs stay on in permanent staff or faculty positions.</w:t>
            </w:r>
          </w:p>
          <w:p w14:paraId="67DCF4D0" w14:textId="77777777" w:rsidR="00EF0889" w:rsidRPr="00EF0889" w:rsidRDefault="00EF0889" w:rsidP="00EF0889">
            <w:pPr>
              <w:rPr>
                <w:rFonts w:eastAsia="Times New Roman" w:cstheme="minorHAnsi"/>
                <w:sz w:val="20"/>
                <w:szCs w:val="20"/>
              </w:rPr>
            </w:pPr>
            <w:r w:rsidRPr="00EF0889">
              <w:rPr>
                <w:rFonts w:eastAsia="Times New Roman" w:cstheme="minorHAnsi"/>
                <w:sz w:val="20"/>
                <w:szCs w:val="20"/>
                <w:u w:val="single"/>
              </w:rPr>
              <w:t>Required qualifications:</w:t>
            </w:r>
          </w:p>
          <w:p w14:paraId="22A8C7C0" w14:textId="77777777" w:rsidR="00EF0889" w:rsidRPr="002D1BAB" w:rsidRDefault="00EF0889" w:rsidP="00EF0889">
            <w:pPr>
              <w:numPr>
                <w:ilvl w:val="0"/>
                <w:numId w:val="14"/>
              </w:numPr>
              <w:rPr>
                <w:rFonts w:eastAsia="Times New Roman" w:cstheme="minorHAnsi"/>
                <w:sz w:val="20"/>
                <w:szCs w:val="20"/>
              </w:rPr>
            </w:pPr>
            <w:r w:rsidRPr="002D1BAB">
              <w:rPr>
                <w:rFonts w:eastAsia="Times New Roman" w:cstheme="minorHAnsi"/>
                <w:sz w:val="20"/>
                <w:szCs w:val="20"/>
              </w:rPr>
              <w:t>PhD in Clinical Psychology</w:t>
            </w:r>
          </w:p>
          <w:p w14:paraId="4003D1B7" w14:textId="77777777" w:rsidR="00EF0889" w:rsidRPr="002D1BAB" w:rsidRDefault="00EF0889" w:rsidP="00EF0889">
            <w:pPr>
              <w:numPr>
                <w:ilvl w:val="0"/>
                <w:numId w:val="14"/>
              </w:numPr>
              <w:spacing w:before="100" w:beforeAutospacing="1" w:after="100" w:afterAutospacing="1"/>
              <w:rPr>
                <w:rFonts w:eastAsia="Times New Roman" w:cstheme="minorHAnsi"/>
                <w:sz w:val="20"/>
                <w:szCs w:val="20"/>
              </w:rPr>
            </w:pPr>
            <w:r w:rsidRPr="002D1BAB">
              <w:rPr>
                <w:rFonts w:eastAsia="Times New Roman" w:cstheme="minorHAnsi"/>
                <w:sz w:val="20"/>
                <w:szCs w:val="20"/>
              </w:rPr>
              <w:t>APA accredited doctoral program.</w:t>
            </w:r>
          </w:p>
          <w:p w14:paraId="6D911F76" w14:textId="77777777" w:rsidR="00EF0889" w:rsidRPr="002D1BAB" w:rsidRDefault="00EF0889" w:rsidP="00EF0889">
            <w:pPr>
              <w:numPr>
                <w:ilvl w:val="0"/>
                <w:numId w:val="14"/>
              </w:numPr>
              <w:spacing w:before="100" w:beforeAutospacing="1" w:after="100" w:afterAutospacing="1"/>
              <w:rPr>
                <w:rFonts w:eastAsia="Times New Roman" w:cstheme="minorHAnsi"/>
                <w:sz w:val="20"/>
                <w:szCs w:val="20"/>
              </w:rPr>
            </w:pPr>
            <w:r w:rsidRPr="002D1BAB">
              <w:rPr>
                <w:rFonts w:eastAsia="Times New Roman" w:cstheme="minorHAnsi"/>
                <w:sz w:val="20"/>
                <w:szCs w:val="20"/>
              </w:rPr>
              <w:t>APA accredited pre-doctoral internship preferred</w:t>
            </w:r>
          </w:p>
          <w:p w14:paraId="7370E4BB" w14:textId="77777777" w:rsidR="00EF0889" w:rsidRPr="002D1BAB" w:rsidRDefault="00EF0889" w:rsidP="00EF0889">
            <w:pPr>
              <w:numPr>
                <w:ilvl w:val="0"/>
                <w:numId w:val="14"/>
              </w:numPr>
              <w:spacing w:before="100" w:beforeAutospacing="1" w:after="100" w:afterAutospacing="1"/>
              <w:rPr>
                <w:rFonts w:eastAsia="Times New Roman" w:cstheme="minorHAnsi"/>
                <w:sz w:val="20"/>
                <w:szCs w:val="20"/>
              </w:rPr>
            </w:pPr>
            <w:r w:rsidRPr="002D1BAB">
              <w:rPr>
                <w:rFonts w:eastAsia="Times New Roman" w:cstheme="minorHAnsi"/>
                <w:sz w:val="20"/>
                <w:szCs w:val="20"/>
              </w:rPr>
              <w:t>Experience in treatment development and outcomes assessment.</w:t>
            </w:r>
          </w:p>
          <w:p w14:paraId="4D03C54E" w14:textId="77777777" w:rsidR="00EF0889" w:rsidRPr="002D1BAB" w:rsidRDefault="00EF0889" w:rsidP="00EF0889">
            <w:pPr>
              <w:numPr>
                <w:ilvl w:val="0"/>
                <w:numId w:val="14"/>
              </w:numPr>
              <w:spacing w:before="100" w:beforeAutospacing="1" w:after="100" w:afterAutospacing="1"/>
              <w:rPr>
                <w:rFonts w:eastAsia="Times New Roman" w:cstheme="minorHAnsi"/>
                <w:sz w:val="20"/>
                <w:szCs w:val="20"/>
              </w:rPr>
            </w:pPr>
            <w:r w:rsidRPr="002D1BAB">
              <w:rPr>
                <w:rFonts w:eastAsia="Times New Roman" w:cstheme="minorHAnsi"/>
                <w:sz w:val="20"/>
                <w:szCs w:val="20"/>
              </w:rPr>
              <w:t>Preference for DBT and Family-Based Therapy trained candidates.</w:t>
            </w:r>
          </w:p>
          <w:p w14:paraId="24B5266B" w14:textId="77777777" w:rsidR="00EF0889" w:rsidRPr="002D1BAB" w:rsidRDefault="00EF0889" w:rsidP="00EF0889">
            <w:pPr>
              <w:numPr>
                <w:ilvl w:val="0"/>
                <w:numId w:val="14"/>
              </w:numPr>
              <w:spacing w:before="100" w:beforeAutospacing="1" w:after="100" w:afterAutospacing="1"/>
              <w:rPr>
                <w:rFonts w:eastAsia="Times New Roman" w:cstheme="minorHAnsi"/>
                <w:sz w:val="20"/>
                <w:szCs w:val="20"/>
              </w:rPr>
            </w:pPr>
            <w:r w:rsidRPr="002D1BAB">
              <w:rPr>
                <w:rFonts w:eastAsia="Times New Roman" w:cstheme="minorHAnsi"/>
                <w:sz w:val="20"/>
                <w:szCs w:val="20"/>
              </w:rPr>
              <w:t>Established track record of publications and grant activity</w:t>
            </w:r>
          </w:p>
          <w:p w14:paraId="548F8B9F" w14:textId="678AD0B7" w:rsidR="00EF0889" w:rsidRDefault="00EF0889" w:rsidP="00EF0889">
            <w:pPr>
              <w:rPr>
                <w:rFonts w:eastAsia="Times New Roman" w:cstheme="minorHAnsi"/>
                <w:sz w:val="20"/>
                <w:szCs w:val="20"/>
              </w:rPr>
            </w:pPr>
            <w:r w:rsidRPr="002D1BAB">
              <w:rPr>
                <w:rFonts w:eastAsia="Times New Roman" w:cstheme="minorHAnsi"/>
                <w:b/>
                <w:bCs/>
                <w:sz w:val="20"/>
                <w:szCs w:val="20"/>
              </w:rPr>
              <w:t>2</w:t>
            </w:r>
            <w:r>
              <w:rPr>
                <w:rFonts w:eastAsia="Times New Roman" w:cstheme="minorHAnsi"/>
                <w:b/>
                <w:bCs/>
                <w:sz w:val="20"/>
                <w:szCs w:val="20"/>
              </w:rPr>
              <w:t>)</w:t>
            </w:r>
            <w:r w:rsidRPr="002D1BAB">
              <w:rPr>
                <w:rFonts w:eastAsia="Times New Roman" w:cstheme="minorHAnsi"/>
                <w:b/>
                <w:bCs/>
                <w:sz w:val="20"/>
                <w:szCs w:val="20"/>
              </w:rPr>
              <w:t xml:space="preserve"> Neurobiology Research Postdoctoral Fellow</w:t>
            </w:r>
            <w:r>
              <w:rPr>
                <w:rFonts w:eastAsia="Times New Roman" w:cstheme="minorHAnsi"/>
                <w:b/>
                <w:bCs/>
                <w:sz w:val="20"/>
                <w:szCs w:val="20"/>
              </w:rPr>
              <w:t>s</w:t>
            </w:r>
            <w:r w:rsidRPr="002D1BAB">
              <w:rPr>
                <w:rFonts w:eastAsia="Times New Roman" w:cstheme="minorHAnsi"/>
                <w:b/>
                <w:bCs/>
                <w:sz w:val="20"/>
                <w:szCs w:val="20"/>
              </w:rPr>
              <w:t>:</w:t>
            </w:r>
            <w:r w:rsidRPr="002D1BAB">
              <w:rPr>
                <w:rFonts w:eastAsia="Times New Roman" w:cstheme="minorHAnsi"/>
                <w:sz w:val="20"/>
                <w:szCs w:val="20"/>
              </w:rPr>
              <w:t xml:space="preserve"> We are seeking applicants with a strong research interest and experience in the neurobiology of eating disorders to complete individually-tailored research training in the neurobiology of eating disorders. The mission of our program focuses on translating neuroscience to treatment, and to achieve this goal, postdoctoral fellows have the opportunity to learn various research methods and participate in several ongoing projects. This includes opportunities to learn to conduct neuroimaging research (including advanced MR techniques such as the human connectome fMRI protocol, arterial spin labeling, diffusion imaging, functional connectivity), neurocognitive studies, computational modeling and/or machine learning, EEG, and basic science methods including testing and developing animal models and stem cell models of eating disorders. We have a strong team of investigators in each of these areas who are committed to mentorship, including </w:t>
            </w:r>
            <w:r w:rsidRPr="002D1BAB">
              <w:rPr>
                <w:rFonts w:eastAsia="Times New Roman" w:cstheme="minorHAnsi"/>
                <w:b/>
                <w:bCs/>
                <w:sz w:val="20"/>
                <w:szCs w:val="20"/>
              </w:rPr>
              <w:t>Dr. Walter Kaye, Dr. Christina Wierenga, Dr. Guido Frank, Dr. Amanda Bischoff-Grethe, Dr. Alan Simmons, Dr. Stephanie Dulawa, and Dr. Allyson Moutri</w:t>
            </w:r>
            <w:r w:rsidRPr="002D1BAB">
              <w:rPr>
                <w:rFonts w:eastAsia="Times New Roman" w:cstheme="minorHAnsi"/>
                <w:sz w:val="20"/>
                <w:szCs w:val="20"/>
              </w:rPr>
              <w:t>. The postdoctoral fellows will also be able to participate in our currently funded projects, which include fMRI studies of temperament and incentive processing in adolescent eating disorders (R01MH113588; MPI: Wierenga, Bischoff-Grethe), learning to reward and punishment in adolescent anorexia nervosa (R21MH118409; PI: Wierenga), and choice behavior and neural underpinnings of binge eating in adults (R01MH112681; PI: Frank), as well as pharmacological studies (R21MH120475; PI: Frank; CMCR award; PI: Gray). Funding for pilot studies and conference attendance is also available. We are committed to training successful academic clinical researchers and offer hands-on training in grant-writing skills, MR image and statistical analysis tools (AFNI, FSL, R), and manuscript preparation. In addition, the research fellows have access to a broad range of training opportunities through the Department of Psychiatry (</w:t>
            </w:r>
            <w:hyperlink r:id="rId5" w:tgtFrame="_blank" w:history="1">
              <w:r w:rsidRPr="002D1BAB">
                <w:rPr>
                  <w:rFonts w:eastAsia="Times New Roman" w:cstheme="minorHAnsi"/>
                  <w:color w:val="0000FF"/>
                  <w:sz w:val="20"/>
                  <w:szCs w:val="20"/>
                  <w:u w:val="single"/>
                </w:rPr>
                <w:t>https://medschool.ucsd.edu/som/psychiatry/Pages/default.aspx</w:t>
              </w:r>
            </w:hyperlink>
            <w:r w:rsidRPr="002D1BAB">
              <w:rPr>
                <w:rFonts w:eastAsia="Times New Roman" w:cstheme="minorHAnsi"/>
                <w:sz w:val="20"/>
                <w:szCs w:val="20"/>
              </w:rPr>
              <w:t>) and UCSD at large, which offers state-of-the-art research facilities and ranks 7</w:t>
            </w:r>
            <w:r w:rsidRPr="002D1BAB">
              <w:rPr>
                <w:rFonts w:eastAsia="Times New Roman" w:cstheme="minorHAnsi"/>
                <w:sz w:val="20"/>
                <w:szCs w:val="20"/>
                <w:vertAlign w:val="superscript"/>
              </w:rPr>
              <w:t>th</w:t>
            </w:r>
            <w:r w:rsidRPr="002D1BAB">
              <w:rPr>
                <w:rFonts w:eastAsia="Times New Roman" w:cstheme="minorHAnsi"/>
                <w:sz w:val="20"/>
                <w:szCs w:val="20"/>
              </w:rPr>
              <w:t xml:space="preserve"> in the country among research universities for sponsored research. The training experience for research fellows also includes weekly didactics, lab meetings, seminars, and the chance to work closely with a multidisciplinary clinical and research team to translate neuroscience into improved treatment of ED.</w:t>
            </w:r>
          </w:p>
          <w:p w14:paraId="5375DD83" w14:textId="77777777" w:rsidR="00EF0889" w:rsidRPr="002D1BAB" w:rsidRDefault="00EF0889" w:rsidP="00EF0889">
            <w:pPr>
              <w:rPr>
                <w:rFonts w:eastAsia="Times New Roman" w:cstheme="minorHAnsi"/>
                <w:sz w:val="20"/>
                <w:szCs w:val="20"/>
              </w:rPr>
            </w:pPr>
          </w:p>
          <w:p w14:paraId="21EC27CF" w14:textId="77777777" w:rsidR="00EF0889" w:rsidRPr="00EF0889" w:rsidRDefault="00EF0889" w:rsidP="00EF0889">
            <w:pPr>
              <w:rPr>
                <w:rFonts w:eastAsia="Times New Roman" w:cstheme="minorHAnsi"/>
                <w:sz w:val="20"/>
                <w:szCs w:val="20"/>
              </w:rPr>
            </w:pPr>
            <w:r w:rsidRPr="002D1BAB">
              <w:rPr>
                <w:rFonts w:eastAsia="Times New Roman" w:cstheme="minorHAnsi"/>
                <w:sz w:val="20"/>
                <w:szCs w:val="20"/>
              </w:rPr>
              <w:t> </w:t>
            </w:r>
            <w:r w:rsidRPr="00EF0889">
              <w:rPr>
                <w:rFonts w:eastAsia="Times New Roman" w:cstheme="minorHAnsi"/>
                <w:sz w:val="20"/>
                <w:szCs w:val="20"/>
                <w:u w:val="single"/>
              </w:rPr>
              <w:t>Required Qualifications:</w:t>
            </w:r>
          </w:p>
          <w:p w14:paraId="7BBFE9E4" w14:textId="77777777" w:rsidR="00EF0889" w:rsidRPr="002D1BAB" w:rsidRDefault="00EF0889" w:rsidP="00EF0889">
            <w:pPr>
              <w:numPr>
                <w:ilvl w:val="0"/>
                <w:numId w:val="15"/>
              </w:numPr>
              <w:rPr>
                <w:rFonts w:eastAsia="Times New Roman" w:cstheme="minorHAnsi"/>
                <w:sz w:val="20"/>
                <w:szCs w:val="20"/>
              </w:rPr>
            </w:pPr>
            <w:r w:rsidRPr="002D1BAB">
              <w:rPr>
                <w:rFonts w:eastAsia="Times New Roman" w:cstheme="minorHAnsi"/>
                <w:sz w:val="20"/>
                <w:szCs w:val="20"/>
              </w:rPr>
              <w:t>Doctoral degree in clinical psychology, neuroscience, bioengineering or related field</w:t>
            </w:r>
          </w:p>
          <w:p w14:paraId="0C7CCACA" w14:textId="77777777" w:rsidR="00EF0889" w:rsidRPr="002D1BAB" w:rsidRDefault="00EF0889" w:rsidP="00EF0889">
            <w:pPr>
              <w:numPr>
                <w:ilvl w:val="0"/>
                <w:numId w:val="15"/>
              </w:numPr>
              <w:rPr>
                <w:rFonts w:eastAsia="Times New Roman" w:cstheme="minorHAnsi"/>
                <w:sz w:val="20"/>
                <w:szCs w:val="20"/>
              </w:rPr>
            </w:pPr>
            <w:r w:rsidRPr="002D1BAB">
              <w:rPr>
                <w:rFonts w:eastAsia="Times New Roman" w:cstheme="minorHAnsi"/>
                <w:sz w:val="20"/>
                <w:szCs w:val="20"/>
              </w:rPr>
              <w:t>Preference for strong background and training in cognitive neuroscience and advanced statistics.</w:t>
            </w:r>
          </w:p>
          <w:p w14:paraId="2A7C5DB5" w14:textId="77777777" w:rsidR="00EF0889" w:rsidRPr="002D1BAB" w:rsidRDefault="00EF0889" w:rsidP="00EF0889">
            <w:pPr>
              <w:numPr>
                <w:ilvl w:val="0"/>
                <w:numId w:val="15"/>
              </w:numPr>
              <w:rPr>
                <w:rFonts w:eastAsia="Times New Roman" w:cstheme="minorHAnsi"/>
                <w:sz w:val="20"/>
                <w:szCs w:val="20"/>
              </w:rPr>
            </w:pPr>
            <w:r w:rsidRPr="002D1BAB">
              <w:rPr>
                <w:rFonts w:eastAsia="Times New Roman" w:cstheme="minorHAnsi"/>
                <w:sz w:val="20"/>
                <w:szCs w:val="20"/>
              </w:rPr>
              <w:t>Previous experience with eating disorders preferred</w:t>
            </w:r>
          </w:p>
          <w:p w14:paraId="0023B6AF" w14:textId="77777777" w:rsidR="00EF0889" w:rsidRPr="002D1BAB" w:rsidRDefault="00EF0889" w:rsidP="00EF0889">
            <w:pPr>
              <w:numPr>
                <w:ilvl w:val="0"/>
                <w:numId w:val="15"/>
              </w:numPr>
              <w:rPr>
                <w:rFonts w:eastAsia="Times New Roman" w:cstheme="minorHAnsi"/>
                <w:sz w:val="20"/>
                <w:szCs w:val="20"/>
              </w:rPr>
            </w:pPr>
            <w:r w:rsidRPr="002D1BAB">
              <w:rPr>
                <w:rFonts w:eastAsia="Times New Roman" w:cstheme="minorHAnsi"/>
                <w:sz w:val="20"/>
                <w:szCs w:val="20"/>
              </w:rPr>
              <w:t>Experience working with clinical adult and adolescent populations, neuropsychological testing, or programming is desirable.</w:t>
            </w:r>
          </w:p>
          <w:p w14:paraId="653D2DEA" w14:textId="0AD348B4" w:rsidR="00EF0889" w:rsidRPr="00EF0889" w:rsidRDefault="00EF0889" w:rsidP="00EF0889">
            <w:pPr>
              <w:numPr>
                <w:ilvl w:val="0"/>
                <w:numId w:val="15"/>
              </w:numPr>
              <w:rPr>
                <w:rFonts w:eastAsia="Times New Roman" w:cstheme="minorHAnsi"/>
                <w:sz w:val="20"/>
                <w:szCs w:val="20"/>
              </w:rPr>
            </w:pPr>
            <w:r w:rsidRPr="002D1BAB">
              <w:rPr>
                <w:rFonts w:eastAsia="Times New Roman" w:cstheme="minorHAnsi"/>
                <w:sz w:val="20"/>
                <w:szCs w:val="20"/>
              </w:rPr>
              <w:t>Experience in MRI acquisition and analysis desirabl</w:t>
            </w:r>
            <w:r>
              <w:rPr>
                <w:rFonts w:eastAsia="Times New Roman" w:cstheme="minorHAnsi"/>
                <w:sz w:val="20"/>
                <w:szCs w:val="20"/>
              </w:rPr>
              <w:t>e</w:t>
            </w:r>
          </w:p>
        </w:tc>
      </w:tr>
    </w:tbl>
    <w:p w14:paraId="3B9ADD0F" w14:textId="7919D521" w:rsidR="00EF0889" w:rsidRPr="00EF0889" w:rsidRDefault="00EF0889">
      <w:pPr>
        <w:pStyle w:val="ecxmsonormal"/>
        <w:rPr>
          <w:rFonts w:asciiTheme="minorHAnsi" w:hAnsiTheme="minorHAnsi" w:cstheme="minorHAnsi"/>
          <w:b/>
          <w:bCs/>
          <w:sz w:val="22"/>
          <w:szCs w:val="22"/>
        </w:rPr>
      </w:pPr>
      <w:r w:rsidRPr="00EF0889">
        <w:rPr>
          <w:rFonts w:cstheme="minorHAnsi"/>
          <w:b/>
          <w:bCs/>
          <w:sz w:val="20"/>
          <w:szCs w:val="20"/>
        </w:rPr>
        <w:t xml:space="preserve">We will accept applications until the positions are filled. To apply for any of these positions, please email a cv and cover letter indicating which position(s) </w:t>
      </w:r>
      <w:r w:rsidR="00F57D60">
        <w:rPr>
          <w:rFonts w:cstheme="minorHAnsi"/>
          <w:b/>
          <w:bCs/>
          <w:sz w:val="20"/>
          <w:szCs w:val="20"/>
        </w:rPr>
        <w:t xml:space="preserve">and program(s) </w:t>
      </w:r>
      <w:r w:rsidRPr="00EF0889">
        <w:rPr>
          <w:rFonts w:cstheme="minorHAnsi"/>
          <w:b/>
          <w:bCs/>
          <w:sz w:val="20"/>
          <w:szCs w:val="20"/>
        </w:rPr>
        <w:t xml:space="preserve">you are interested in to Training Director Dr. Leslie Anderson, Ph.D. </w:t>
      </w:r>
      <w:r w:rsidRPr="00EF0889">
        <w:rPr>
          <w:rFonts w:cstheme="minorHAnsi"/>
          <w:b/>
          <w:bCs/>
          <w:sz w:val="20"/>
          <w:szCs w:val="20"/>
          <w:u w:val="single"/>
        </w:rPr>
        <w:t>landerson@</w:t>
      </w:r>
      <w:r w:rsidR="00F57D60">
        <w:rPr>
          <w:rFonts w:cstheme="minorHAnsi"/>
          <w:b/>
          <w:bCs/>
          <w:sz w:val="20"/>
          <w:szCs w:val="20"/>
          <w:u w:val="single"/>
        </w:rPr>
        <w:t>health.</w:t>
      </w:r>
      <w:r w:rsidRPr="00EF0889">
        <w:rPr>
          <w:rFonts w:cstheme="minorHAnsi"/>
          <w:b/>
          <w:bCs/>
          <w:sz w:val="20"/>
          <w:szCs w:val="20"/>
          <w:u w:val="single"/>
        </w:rPr>
        <w:t>ucsd.edu</w:t>
      </w:r>
      <w:r w:rsidRPr="00EF0889">
        <w:rPr>
          <w:rFonts w:cstheme="minorHAnsi"/>
          <w:b/>
          <w:bCs/>
          <w:sz w:val="20"/>
          <w:szCs w:val="20"/>
        </w:rPr>
        <w:t> </w:t>
      </w:r>
    </w:p>
    <w:sectPr w:rsidR="00EF0889" w:rsidRPr="00EF0889" w:rsidSect="002D1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3D0"/>
    <w:multiLevelType w:val="hybridMultilevel"/>
    <w:tmpl w:val="E600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304"/>
    <w:multiLevelType w:val="hybridMultilevel"/>
    <w:tmpl w:val="3F1A127E"/>
    <w:lvl w:ilvl="0" w:tplc="B33CA534">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2921"/>
    <w:multiLevelType w:val="hybridMultilevel"/>
    <w:tmpl w:val="122A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0CA7"/>
    <w:multiLevelType w:val="hybridMultilevel"/>
    <w:tmpl w:val="45B2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B1872"/>
    <w:multiLevelType w:val="hybridMultilevel"/>
    <w:tmpl w:val="21D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431E5"/>
    <w:multiLevelType w:val="hybridMultilevel"/>
    <w:tmpl w:val="D9BA2C0A"/>
    <w:lvl w:ilvl="0" w:tplc="04090001">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D7238"/>
    <w:multiLevelType w:val="hybridMultilevel"/>
    <w:tmpl w:val="1B96C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DD6D04"/>
    <w:multiLevelType w:val="hybridMultilevel"/>
    <w:tmpl w:val="76DC75B4"/>
    <w:lvl w:ilvl="0" w:tplc="F6ACED4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34F7B66"/>
    <w:multiLevelType w:val="hybridMultilevel"/>
    <w:tmpl w:val="AAC6F4CC"/>
    <w:lvl w:ilvl="0" w:tplc="D438EF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5D0486C"/>
    <w:multiLevelType w:val="hybridMultilevel"/>
    <w:tmpl w:val="410C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45265"/>
    <w:multiLevelType w:val="hybridMultilevel"/>
    <w:tmpl w:val="F6D87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0045B"/>
    <w:multiLevelType w:val="hybridMultilevel"/>
    <w:tmpl w:val="AC54C12A"/>
    <w:lvl w:ilvl="0" w:tplc="71727F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0401322"/>
    <w:multiLevelType w:val="multilevel"/>
    <w:tmpl w:val="435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77FE7"/>
    <w:multiLevelType w:val="multilevel"/>
    <w:tmpl w:val="1AE2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105840"/>
    <w:multiLevelType w:val="hybridMultilevel"/>
    <w:tmpl w:val="E1E82EF6"/>
    <w:lvl w:ilvl="0" w:tplc="D59C56AE">
      <w:numFmt w:val="bullet"/>
      <w:lvlText w:val=""/>
      <w:lvlJc w:val="left"/>
      <w:pPr>
        <w:ind w:left="420" w:hanging="78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5"/>
  </w:num>
  <w:num w:numId="6">
    <w:abstractNumId w:val="6"/>
  </w:num>
  <w:num w:numId="7">
    <w:abstractNumId w:val="3"/>
  </w:num>
  <w:num w:numId="8">
    <w:abstractNumId w:val="8"/>
  </w:num>
  <w:num w:numId="9">
    <w:abstractNumId w:val="2"/>
  </w:num>
  <w:num w:numId="10">
    <w:abstractNumId w:val="10"/>
  </w:num>
  <w:num w:numId="11">
    <w:abstractNumId w:val="7"/>
  </w:num>
  <w:num w:numId="12">
    <w:abstractNumId w:val="11"/>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62"/>
    <w:rsid w:val="00010559"/>
    <w:rsid w:val="000130BC"/>
    <w:rsid w:val="00044513"/>
    <w:rsid w:val="0005246C"/>
    <w:rsid w:val="000525B0"/>
    <w:rsid w:val="000830A7"/>
    <w:rsid w:val="000948A9"/>
    <w:rsid w:val="000A15CA"/>
    <w:rsid w:val="000B43F9"/>
    <w:rsid w:val="000D69C4"/>
    <w:rsid w:val="000D6AD2"/>
    <w:rsid w:val="00103048"/>
    <w:rsid w:val="00116419"/>
    <w:rsid w:val="0011729A"/>
    <w:rsid w:val="00140114"/>
    <w:rsid w:val="00152BC5"/>
    <w:rsid w:val="001A522B"/>
    <w:rsid w:val="001F293C"/>
    <w:rsid w:val="002128DD"/>
    <w:rsid w:val="002170CF"/>
    <w:rsid w:val="00221303"/>
    <w:rsid w:val="00222B4B"/>
    <w:rsid w:val="0022677B"/>
    <w:rsid w:val="002564B6"/>
    <w:rsid w:val="00287A0A"/>
    <w:rsid w:val="002C08BF"/>
    <w:rsid w:val="002D1BAB"/>
    <w:rsid w:val="002F6691"/>
    <w:rsid w:val="00302111"/>
    <w:rsid w:val="003152B7"/>
    <w:rsid w:val="003241D7"/>
    <w:rsid w:val="00342EDE"/>
    <w:rsid w:val="003853F0"/>
    <w:rsid w:val="003C3AF8"/>
    <w:rsid w:val="003D0B2A"/>
    <w:rsid w:val="003F0A31"/>
    <w:rsid w:val="00415144"/>
    <w:rsid w:val="00416C01"/>
    <w:rsid w:val="00433E50"/>
    <w:rsid w:val="00436C5D"/>
    <w:rsid w:val="004B302A"/>
    <w:rsid w:val="004D7571"/>
    <w:rsid w:val="00505751"/>
    <w:rsid w:val="00512C14"/>
    <w:rsid w:val="00544FC4"/>
    <w:rsid w:val="00565173"/>
    <w:rsid w:val="00567973"/>
    <w:rsid w:val="005726EB"/>
    <w:rsid w:val="00594DDF"/>
    <w:rsid w:val="005A451F"/>
    <w:rsid w:val="005B4F73"/>
    <w:rsid w:val="005C0B93"/>
    <w:rsid w:val="005C6C55"/>
    <w:rsid w:val="005E6310"/>
    <w:rsid w:val="005F0FC2"/>
    <w:rsid w:val="00605349"/>
    <w:rsid w:val="0061065F"/>
    <w:rsid w:val="006314F5"/>
    <w:rsid w:val="006374A0"/>
    <w:rsid w:val="00643B52"/>
    <w:rsid w:val="006505C8"/>
    <w:rsid w:val="006741D9"/>
    <w:rsid w:val="0067454D"/>
    <w:rsid w:val="00681AAD"/>
    <w:rsid w:val="006B3B16"/>
    <w:rsid w:val="006E2B39"/>
    <w:rsid w:val="006F1174"/>
    <w:rsid w:val="00703382"/>
    <w:rsid w:val="00736721"/>
    <w:rsid w:val="007418EB"/>
    <w:rsid w:val="00752AED"/>
    <w:rsid w:val="00760162"/>
    <w:rsid w:val="00764343"/>
    <w:rsid w:val="007748E7"/>
    <w:rsid w:val="00785519"/>
    <w:rsid w:val="007860C7"/>
    <w:rsid w:val="00793638"/>
    <w:rsid w:val="007D4489"/>
    <w:rsid w:val="00852448"/>
    <w:rsid w:val="008752A7"/>
    <w:rsid w:val="00883E42"/>
    <w:rsid w:val="008875A7"/>
    <w:rsid w:val="008A5A0E"/>
    <w:rsid w:val="008B5183"/>
    <w:rsid w:val="008C0C57"/>
    <w:rsid w:val="008C4932"/>
    <w:rsid w:val="008E1925"/>
    <w:rsid w:val="008E34B0"/>
    <w:rsid w:val="008E52FF"/>
    <w:rsid w:val="008F5914"/>
    <w:rsid w:val="00944BDB"/>
    <w:rsid w:val="00964A6A"/>
    <w:rsid w:val="00985A7C"/>
    <w:rsid w:val="009946E1"/>
    <w:rsid w:val="009B5FB4"/>
    <w:rsid w:val="009E294B"/>
    <w:rsid w:val="00A22591"/>
    <w:rsid w:val="00A701C0"/>
    <w:rsid w:val="00A85DF7"/>
    <w:rsid w:val="00B07E48"/>
    <w:rsid w:val="00B635B2"/>
    <w:rsid w:val="00B6593F"/>
    <w:rsid w:val="00B75152"/>
    <w:rsid w:val="00B85D53"/>
    <w:rsid w:val="00BC3A9A"/>
    <w:rsid w:val="00C2071A"/>
    <w:rsid w:val="00C33241"/>
    <w:rsid w:val="00C3347D"/>
    <w:rsid w:val="00C42F1C"/>
    <w:rsid w:val="00C52F35"/>
    <w:rsid w:val="00C556CF"/>
    <w:rsid w:val="00C749B0"/>
    <w:rsid w:val="00C9038D"/>
    <w:rsid w:val="00C906E8"/>
    <w:rsid w:val="00CA6A43"/>
    <w:rsid w:val="00CB09E5"/>
    <w:rsid w:val="00CB0E8C"/>
    <w:rsid w:val="00CB398D"/>
    <w:rsid w:val="00CC1DAF"/>
    <w:rsid w:val="00D03CE2"/>
    <w:rsid w:val="00D10355"/>
    <w:rsid w:val="00D20763"/>
    <w:rsid w:val="00D440B9"/>
    <w:rsid w:val="00D62874"/>
    <w:rsid w:val="00D66162"/>
    <w:rsid w:val="00D71647"/>
    <w:rsid w:val="00D717D7"/>
    <w:rsid w:val="00D75D1C"/>
    <w:rsid w:val="00D97101"/>
    <w:rsid w:val="00DC3E2A"/>
    <w:rsid w:val="00DD6DE4"/>
    <w:rsid w:val="00E242B1"/>
    <w:rsid w:val="00E40FBD"/>
    <w:rsid w:val="00E46A52"/>
    <w:rsid w:val="00E475C9"/>
    <w:rsid w:val="00E50051"/>
    <w:rsid w:val="00E56371"/>
    <w:rsid w:val="00E834D3"/>
    <w:rsid w:val="00EB2B90"/>
    <w:rsid w:val="00EC2C76"/>
    <w:rsid w:val="00EC43BB"/>
    <w:rsid w:val="00EF0889"/>
    <w:rsid w:val="00F12AD6"/>
    <w:rsid w:val="00F2024C"/>
    <w:rsid w:val="00F25C9D"/>
    <w:rsid w:val="00F45F71"/>
    <w:rsid w:val="00F4654A"/>
    <w:rsid w:val="00F52377"/>
    <w:rsid w:val="00F5511E"/>
    <w:rsid w:val="00F57D60"/>
    <w:rsid w:val="00F81DA1"/>
    <w:rsid w:val="00F938D3"/>
    <w:rsid w:val="00F97AB8"/>
    <w:rsid w:val="00FB1879"/>
    <w:rsid w:val="00FE4392"/>
    <w:rsid w:val="00FE5AD4"/>
    <w:rsid w:val="00FF3EF2"/>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1045"/>
  <w15:chartTrackingRefBased/>
  <w15:docId w15:val="{B6A1E42D-BE00-4FD0-BEBC-443312D7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601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601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751"/>
    <w:rPr>
      <w:b/>
      <w:bCs/>
    </w:rPr>
  </w:style>
  <w:style w:type="character" w:customStyle="1" w:styleId="im">
    <w:name w:val="im"/>
    <w:basedOn w:val="DefaultParagraphFont"/>
    <w:rsid w:val="00EB2B90"/>
  </w:style>
  <w:style w:type="character" w:customStyle="1" w:styleId="il">
    <w:name w:val="il"/>
    <w:basedOn w:val="DefaultParagraphFont"/>
    <w:rsid w:val="00EB2B90"/>
  </w:style>
  <w:style w:type="character" w:customStyle="1" w:styleId="apple-converted-space">
    <w:name w:val="apple-converted-space"/>
    <w:basedOn w:val="DefaultParagraphFont"/>
    <w:rsid w:val="00752AED"/>
  </w:style>
  <w:style w:type="paragraph" w:styleId="BalloonText">
    <w:name w:val="Balloon Text"/>
    <w:basedOn w:val="Normal"/>
    <w:link w:val="BalloonTextChar"/>
    <w:uiPriority w:val="99"/>
    <w:semiHidden/>
    <w:unhideWhenUsed/>
    <w:rsid w:val="0087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A7"/>
    <w:rPr>
      <w:rFonts w:ascii="Segoe UI" w:hAnsi="Segoe UI" w:cs="Segoe UI"/>
      <w:sz w:val="18"/>
      <w:szCs w:val="18"/>
    </w:rPr>
  </w:style>
  <w:style w:type="character" w:styleId="Hyperlink">
    <w:name w:val="Hyperlink"/>
    <w:basedOn w:val="DefaultParagraphFont"/>
    <w:uiPriority w:val="99"/>
    <w:unhideWhenUsed/>
    <w:rsid w:val="00605349"/>
    <w:rPr>
      <w:color w:val="0563C1" w:themeColor="hyperlink"/>
      <w:u w:val="single"/>
    </w:rPr>
  </w:style>
  <w:style w:type="paragraph" w:styleId="ListParagraph">
    <w:name w:val="List Paragraph"/>
    <w:basedOn w:val="Normal"/>
    <w:uiPriority w:val="72"/>
    <w:rsid w:val="0022677B"/>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EF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0928">
      <w:bodyDiv w:val="1"/>
      <w:marLeft w:val="0"/>
      <w:marRight w:val="0"/>
      <w:marTop w:val="0"/>
      <w:marBottom w:val="0"/>
      <w:divBdr>
        <w:top w:val="none" w:sz="0" w:space="0" w:color="auto"/>
        <w:left w:val="none" w:sz="0" w:space="0" w:color="auto"/>
        <w:bottom w:val="none" w:sz="0" w:space="0" w:color="auto"/>
        <w:right w:val="none" w:sz="0" w:space="0" w:color="auto"/>
      </w:divBdr>
    </w:div>
    <w:div w:id="693044640">
      <w:bodyDiv w:val="1"/>
      <w:marLeft w:val="0"/>
      <w:marRight w:val="0"/>
      <w:marTop w:val="0"/>
      <w:marBottom w:val="0"/>
      <w:divBdr>
        <w:top w:val="none" w:sz="0" w:space="0" w:color="auto"/>
        <w:left w:val="none" w:sz="0" w:space="0" w:color="auto"/>
        <w:bottom w:val="none" w:sz="0" w:space="0" w:color="auto"/>
        <w:right w:val="none" w:sz="0" w:space="0" w:color="auto"/>
      </w:divBdr>
      <w:divsChild>
        <w:div w:id="166049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school.ucsd.edu/som/psychiatry/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Karwoski Anderson</dc:creator>
  <cp:keywords/>
  <dc:description/>
  <cp:lastModifiedBy>Anderson, Leslie</cp:lastModifiedBy>
  <cp:revision>7</cp:revision>
  <dcterms:created xsi:type="dcterms:W3CDTF">2020-10-13T17:15:00Z</dcterms:created>
  <dcterms:modified xsi:type="dcterms:W3CDTF">2020-10-13T20:12:00Z</dcterms:modified>
</cp:coreProperties>
</file>